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694F0" w14:textId="77777777" w:rsidR="005459C8" w:rsidRPr="00945DFC" w:rsidRDefault="00DD5D8F">
      <w:pPr>
        <w:rPr>
          <w:rFonts w:ascii="Verdana" w:hAnsi="Verdana"/>
          <w:b/>
          <w:sz w:val="20"/>
          <w:szCs w:val="20"/>
        </w:rPr>
      </w:pPr>
      <w:r w:rsidRPr="00945DFC">
        <w:rPr>
          <w:rFonts w:ascii="Verdana" w:hAnsi="Verdana"/>
          <w:b/>
          <w:sz w:val="20"/>
          <w:szCs w:val="20"/>
        </w:rPr>
        <w:t xml:space="preserve">Meldung nach </w:t>
      </w:r>
      <w:r w:rsidR="00BF268B" w:rsidRPr="00BF268B">
        <w:rPr>
          <w:rFonts w:ascii="Verdana" w:hAnsi="Verdana"/>
          <w:b/>
          <w:sz w:val="20"/>
          <w:szCs w:val="20"/>
        </w:rPr>
        <w:t>Artikel 8 Absatz 2, Artikel 12 Absatz 2, Artikel 17 Absatz 2 und Artikel 21</w:t>
      </w:r>
      <w:r w:rsidR="00BF268B">
        <w:rPr>
          <w:rFonts w:ascii="Verdana" w:hAnsi="Verdana"/>
          <w:b/>
          <w:sz w:val="20"/>
          <w:szCs w:val="20"/>
        </w:rPr>
        <w:t xml:space="preserve"> </w:t>
      </w:r>
      <w:r w:rsidRPr="00945DFC">
        <w:rPr>
          <w:rFonts w:ascii="Verdana" w:hAnsi="Verdana"/>
          <w:b/>
          <w:sz w:val="20"/>
          <w:szCs w:val="20"/>
        </w:rPr>
        <w:t>der Verord</w:t>
      </w:r>
      <w:r w:rsidR="00945DFC">
        <w:rPr>
          <w:rFonts w:ascii="Verdana" w:hAnsi="Verdana"/>
          <w:b/>
          <w:sz w:val="20"/>
          <w:szCs w:val="20"/>
        </w:rPr>
        <w:t>n</w:t>
      </w:r>
      <w:r w:rsidRPr="00945DFC">
        <w:rPr>
          <w:rFonts w:ascii="Verdana" w:hAnsi="Verdana"/>
          <w:b/>
          <w:sz w:val="20"/>
          <w:szCs w:val="20"/>
        </w:rPr>
        <w:t xml:space="preserve">ung (EU) </w:t>
      </w:r>
      <w:r w:rsidR="00673441">
        <w:rPr>
          <w:rFonts w:ascii="Verdana" w:hAnsi="Verdana"/>
          <w:b/>
          <w:sz w:val="20"/>
          <w:szCs w:val="20"/>
        </w:rPr>
        <w:t>2023/1113</w:t>
      </w:r>
      <w:r w:rsidRPr="00945DFC">
        <w:rPr>
          <w:rFonts w:ascii="Verdana" w:hAnsi="Verdana"/>
          <w:b/>
          <w:sz w:val="20"/>
          <w:szCs w:val="20"/>
        </w:rPr>
        <w:t>*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DD5D8F" w14:paraId="28201D75" w14:textId="77777777" w:rsidTr="00945DFC">
        <w:trPr>
          <w:trHeight w:val="1143"/>
        </w:trPr>
        <w:tc>
          <w:tcPr>
            <w:tcW w:w="2500" w:type="pct"/>
          </w:tcPr>
          <w:p w14:paraId="12DC77BC" w14:textId="77777777" w:rsidR="00945DFC" w:rsidRDefault="00DD5D8F" w:rsidP="00673441">
            <w:pPr>
              <w:spacing w:before="240" w:line="360" w:lineRule="auto"/>
              <w:rPr>
                <w:rFonts w:ascii="Verdana" w:hAnsi="Verdana" w:cs="Segoe UI"/>
                <w:color w:val="000000"/>
                <w:sz w:val="18"/>
                <w:szCs w:val="18"/>
                <w:shd w:val="clear" w:color="auto" w:fill="FFFFFF"/>
              </w:rPr>
            </w:pPr>
            <w:r w:rsidRPr="00673441">
              <w:rPr>
                <w:rFonts w:ascii="Verdana" w:hAnsi="Verdana" w:cs="Segoe UI"/>
                <w:sz w:val="18"/>
                <w:szCs w:val="18"/>
              </w:rPr>
              <w:t>Name des meldenden Zahlungsdienstleisters/zwischengeschalteten Zahlungsdienstleisters</w:t>
            </w:r>
            <w:r w:rsidR="00771958" w:rsidRPr="00673441">
              <w:rPr>
                <w:rFonts w:ascii="Verdana" w:hAnsi="Verdana" w:cs="Segoe UI"/>
                <w:sz w:val="18"/>
                <w:szCs w:val="18"/>
              </w:rPr>
              <w:t>/Anbieters von Krypto-Dienstleistungen/</w:t>
            </w:r>
            <w:r w:rsidR="00771958" w:rsidRPr="00673441">
              <w:rPr>
                <w:rFonts w:ascii="Verdana" w:hAnsi="Verdana" w:cs="Segoe UI"/>
                <w:color w:val="000000"/>
                <w:sz w:val="18"/>
                <w:szCs w:val="18"/>
                <w:shd w:val="clear" w:color="auto" w:fill="FFFFFF"/>
              </w:rPr>
              <w:t>zwischengeschalteten Anbieters von Krypto-Dienstleistungen</w:t>
            </w:r>
          </w:p>
          <w:p w14:paraId="2EEA11C8" w14:textId="77777777" w:rsidR="00673441" w:rsidRPr="00673441" w:rsidRDefault="00673441" w:rsidP="00945DFC">
            <w:pPr>
              <w:spacing w:before="240"/>
              <w:rPr>
                <w:rFonts w:ascii="Verdana" w:hAnsi="Verdana" w:cs="Segoe UI"/>
                <w:sz w:val="18"/>
                <w:szCs w:val="18"/>
              </w:rPr>
            </w:pPr>
          </w:p>
        </w:tc>
        <w:tc>
          <w:tcPr>
            <w:tcW w:w="2500" w:type="pct"/>
          </w:tcPr>
          <w:p w14:paraId="64B8FF1E" w14:textId="77777777" w:rsidR="00DD5D8F" w:rsidRPr="00945DFC" w:rsidRDefault="00DD5D8F" w:rsidP="00945DFC">
            <w:pPr>
              <w:spacing w:before="240"/>
              <w:rPr>
                <w:rFonts w:ascii="Verdana" w:hAnsi="Verdana"/>
                <w:sz w:val="18"/>
                <w:szCs w:val="18"/>
              </w:rPr>
            </w:pPr>
          </w:p>
        </w:tc>
      </w:tr>
      <w:tr w:rsidR="00DD5D8F" w14:paraId="759752EA" w14:textId="77777777" w:rsidTr="00945DFC">
        <w:trPr>
          <w:trHeight w:val="1143"/>
        </w:trPr>
        <w:tc>
          <w:tcPr>
            <w:tcW w:w="2500" w:type="pct"/>
          </w:tcPr>
          <w:p w14:paraId="7316D922" w14:textId="77777777" w:rsidR="00DD5D8F" w:rsidRPr="00673441" w:rsidRDefault="00DD5D8F" w:rsidP="00673441">
            <w:pPr>
              <w:spacing w:before="240" w:line="360" w:lineRule="auto"/>
              <w:rPr>
                <w:rFonts w:ascii="Verdana" w:hAnsi="Verdana"/>
                <w:sz w:val="18"/>
                <w:szCs w:val="18"/>
              </w:rPr>
            </w:pPr>
            <w:r w:rsidRPr="00673441">
              <w:rPr>
                <w:rFonts w:ascii="Verdana" w:hAnsi="Verdana"/>
                <w:sz w:val="18"/>
                <w:szCs w:val="18"/>
              </w:rPr>
              <w:t>Anschrift des meldenden Zahlungsdienstleisters/zwischengeschalteten Zahlungsdienstleisters</w:t>
            </w:r>
            <w:r w:rsidR="00771958" w:rsidRPr="00673441">
              <w:rPr>
                <w:rFonts w:ascii="Verdana" w:hAnsi="Verdana"/>
                <w:sz w:val="18"/>
                <w:szCs w:val="18"/>
              </w:rPr>
              <w:t xml:space="preserve"> Anbieters von Krypto-Dienstleistungen/</w:t>
            </w:r>
            <w:r w:rsidR="00771958" w:rsidRPr="00673441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zwischengeschalteten Anbieters von Krypto-Dienstleistungen</w:t>
            </w:r>
          </w:p>
          <w:p w14:paraId="4E94E011" w14:textId="77777777" w:rsidR="00945DFC" w:rsidRPr="00945DFC" w:rsidRDefault="00945DFC" w:rsidP="00945DFC">
            <w:pPr>
              <w:spacing w:before="2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00" w:type="pct"/>
          </w:tcPr>
          <w:p w14:paraId="4064C99D" w14:textId="77777777" w:rsidR="00DD5D8F" w:rsidRPr="00945DFC" w:rsidRDefault="00DD5D8F" w:rsidP="00945DFC">
            <w:pPr>
              <w:spacing w:before="240"/>
              <w:rPr>
                <w:rFonts w:ascii="Verdana" w:hAnsi="Verdana"/>
                <w:sz w:val="18"/>
                <w:szCs w:val="18"/>
              </w:rPr>
            </w:pPr>
          </w:p>
        </w:tc>
      </w:tr>
      <w:tr w:rsidR="00DD5D8F" w14:paraId="1EF0D58C" w14:textId="77777777" w:rsidTr="00945DFC">
        <w:trPr>
          <w:trHeight w:val="1143"/>
        </w:trPr>
        <w:tc>
          <w:tcPr>
            <w:tcW w:w="2500" w:type="pct"/>
          </w:tcPr>
          <w:p w14:paraId="4954D4C4" w14:textId="77777777" w:rsidR="00DD5D8F" w:rsidRPr="00945DFC" w:rsidRDefault="00DD5D8F" w:rsidP="00945DFC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45DFC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2500" w:type="pct"/>
          </w:tcPr>
          <w:p w14:paraId="5673437C" w14:textId="77777777" w:rsidR="00DD5D8F" w:rsidRPr="00945DFC" w:rsidRDefault="00DD5D8F" w:rsidP="00945DFC">
            <w:pPr>
              <w:spacing w:before="240"/>
              <w:rPr>
                <w:rFonts w:ascii="Verdana" w:hAnsi="Verdana"/>
                <w:sz w:val="18"/>
                <w:szCs w:val="18"/>
              </w:rPr>
            </w:pPr>
          </w:p>
        </w:tc>
      </w:tr>
      <w:tr w:rsidR="00DD5D8F" w14:paraId="21B40638" w14:textId="77777777" w:rsidTr="00945DFC">
        <w:trPr>
          <w:trHeight w:val="1143"/>
        </w:trPr>
        <w:tc>
          <w:tcPr>
            <w:tcW w:w="2500" w:type="pct"/>
          </w:tcPr>
          <w:p w14:paraId="183D2C1C" w14:textId="77777777" w:rsidR="00DD5D8F" w:rsidRPr="00673441" w:rsidRDefault="00DD5D8F" w:rsidP="00673441">
            <w:pPr>
              <w:spacing w:before="240" w:line="360" w:lineRule="auto"/>
              <w:rPr>
                <w:rFonts w:ascii="Verdana" w:hAnsi="Verdana"/>
                <w:sz w:val="18"/>
                <w:szCs w:val="18"/>
              </w:rPr>
            </w:pPr>
            <w:r w:rsidRPr="00673441">
              <w:rPr>
                <w:rFonts w:ascii="Verdana" w:hAnsi="Verdana"/>
                <w:sz w:val="18"/>
                <w:szCs w:val="18"/>
              </w:rPr>
              <w:t>Name des wiederholt säumigen Zahlungsdienstleisters/zwischengeschalteten Zahlungsdienstleisters</w:t>
            </w:r>
            <w:r w:rsidR="00771958" w:rsidRPr="00673441">
              <w:rPr>
                <w:rFonts w:ascii="Verdana" w:hAnsi="Verdana"/>
                <w:sz w:val="18"/>
                <w:szCs w:val="18"/>
              </w:rPr>
              <w:t xml:space="preserve"> Anbieters von Krypto-Dienstleistungen/</w:t>
            </w:r>
            <w:r w:rsidR="00771958" w:rsidRPr="00673441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zwischengeschalteten Anbieters von Krypto-Dienstleistungen</w:t>
            </w:r>
          </w:p>
          <w:p w14:paraId="7DD1F640" w14:textId="77777777" w:rsidR="00945DFC" w:rsidRPr="00945DFC" w:rsidRDefault="00945DFC" w:rsidP="00945DFC">
            <w:pPr>
              <w:spacing w:before="2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00" w:type="pct"/>
          </w:tcPr>
          <w:p w14:paraId="7AE0EB69" w14:textId="77777777" w:rsidR="00DD5D8F" w:rsidRPr="00945DFC" w:rsidRDefault="00DD5D8F" w:rsidP="00945DFC">
            <w:pPr>
              <w:spacing w:before="240"/>
              <w:rPr>
                <w:rFonts w:ascii="Verdana" w:hAnsi="Verdana"/>
                <w:sz w:val="18"/>
                <w:szCs w:val="18"/>
              </w:rPr>
            </w:pPr>
          </w:p>
        </w:tc>
      </w:tr>
      <w:tr w:rsidR="00DD5D8F" w14:paraId="411E8394" w14:textId="77777777" w:rsidTr="00945DFC">
        <w:trPr>
          <w:trHeight w:val="1143"/>
        </w:trPr>
        <w:tc>
          <w:tcPr>
            <w:tcW w:w="2500" w:type="pct"/>
          </w:tcPr>
          <w:p w14:paraId="125F5B8D" w14:textId="77777777" w:rsidR="00DD5D8F" w:rsidRPr="00673441" w:rsidRDefault="00DD5D8F" w:rsidP="00673441">
            <w:pPr>
              <w:spacing w:before="240" w:line="360" w:lineRule="auto"/>
              <w:rPr>
                <w:rFonts w:ascii="Verdana" w:hAnsi="Verdana"/>
                <w:sz w:val="18"/>
                <w:szCs w:val="18"/>
              </w:rPr>
            </w:pPr>
            <w:r w:rsidRPr="00673441">
              <w:rPr>
                <w:rFonts w:ascii="Verdana" w:hAnsi="Verdana"/>
                <w:sz w:val="18"/>
                <w:szCs w:val="18"/>
              </w:rPr>
              <w:t xml:space="preserve">Name des Landes, in dem der wiederholt säumige </w:t>
            </w:r>
            <w:r w:rsidR="00945DFC" w:rsidRPr="00673441">
              <w:rPr>
                <w:rFonts w:ascii="Verdana" w:hAnsi="Verdana"/>
                <w:sz w:val="18"/>
                <w:szCs w:val="18"/>
              </w:rPr>
              <w:t>Zahlungsdienstleister</w:t>
            </w:r>
            <w:r w:rsidR="00FB1F8E">
              <w:rPr>
                <w:rFonts w:ascii="Verdana" w:hAnsi="Verdana"/>
                <w:sz w:val="18"/>
                <w:szCs w:val="18"/>
              </w:rPr>
              <w:t>/zwischengeschaltete</w:t>
            </w:r>
            <w:r w:rsidRPr="00673441">
              <w:rPr>
                <w:rFonts w:ascii="Verdana" w:hAnsi="Verdana"/>
                <w:sz w:val="18"/>
                <w:szCs w:val="18"/>
              </w:rPr>
              <w:t xml:space="preserve"> Zahlungsdienstleister </w:t>
            </w:r>
            <w:r w:rsidR="00771C03">
              <w:rPr>
                <w:rFonts w:ascii="Verdana" w:hAnsi="Verdana"/>
                <w:sz w:val="18"/>
                <w:szCs w:val="18"/>
              </w:rPr>
              <w:t>Anbieter</w:t>
            </w:r>
            <w:r w:rsidR="00771958" w:rsidRPr="00673441">
              <w:rPr>
                <w:rFonts w:ascii="Verdana" w:hAnsi="Verdana"/>
                <w:sz w:val="18"/>
                <w:szCs w:val="18"/>
              </w:rPr>
              <w:t xml:space="preserve"> von Krypto-Dienstleistungen/</w:t>
            </w:r>
            <w:r w:rsidR="00FB1F8E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zwischengeschaltete</w:t>
            </w:r>
            <w:r w:rsidR="00771C0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Anbieter</w:t>
            </w:r>
            <w:r w:rsidR="00771958" w:rsidRPr="00673441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von Krypto-Dienstleistungen</w:t>
            </w:r>
            <w:r w:rsidR="00771958" w:rsidRPr="0067344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73441">
              <w:rPr>
                <w:rFonts w:ascii="Verdana" w:hAnsi="Verdana"/>
                <w:sz w:val="18"/>
                <w:szCs w:val="18"/>
              </w:rPr>
              <w:t>zugelassen ist</w:t>
            </w:r>
          </w:p>
          <w:p w14:paraId="6F47F574" w14:textId="77777777" w:rsidR="00945DFC" w:rsidRPr="00945DFC" w:rsidRDefault="00945DFC" w:rsidP="00945DFC">
            <w:pPr>
              <w:spacing w:before="2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00" w:type="pct"/>
          </w:tcPr>
          <w:p w14:paraId="36A05D0D" w14:textId="77777777" w:rsidR="00DD5D8F" w:rsidRPr="00945DFC" w:rsidRDefault="00DD5D8F" w:rsidP="00945DFC">
            <w:pPr>
              <w:spacing w:before="240"/>
              <w:rPr>
                <w:rFonts w:ascii="Verdana" w:hAnsi="Verdana"/>
                <w:sz w:val="18"/>
                <w:szCs w:val="18"/>
              </w:rPr>
            </w:pPr>
          </w:p>
        </w:tc>
      </w:tr>
      <w:tr w:rsidR="00DD5D8F" w14:paraId="5BAF70B3" w14:textId="77777777" w:rsidTr="00945DFC">
        <w:trPr>
          <w:trHeight w:val="1143"/>
        </w:trPr>
        <w:tc>
          <w:tcPr>
            <w:tcW w:w="2500" w:type="pct"/>
          </w:tcPr>
          <w:p w14:paraId="4AAAA606" w14:textId="403A1694" w:rsidR="00DD5D8F" w:rsidRPr="00673441" w:rsidRDefault="00DD5D8F" w:rsidP="00673441">
            <w:pPr>
              <w:spacing w:before="240" w:line="360" w:lineRule="auto"/>
              <w:rPr>
                <w:rFonts w:ascii="Verdana" w:hAnsi="Verdana" w:cs="Segoe UI"/>
                <w:sz w:val="18"/>
                <w:szCs w:val="18"/>
              </w:rPr>
            </w:pPr>
            <w:r w:rsidRPr="00673441">
              <w:rPr>
                <w:rFonts w:ascii="Verdana" w:hAnsi="Verdana" w:cs="Segoe UI"/>
                <w:sz w:val="18"/>
                <w:szCs w:val="18"/>
              </w:rPr>
              <w:t xml:space="preserve">Kurze Beschreibung der Art des Verstoßes </w:t>
            </w:r>
            <w:r w:rsidR="00673441">
              <w:rPr>
                <w:rFonts w:ascii="Verdana" w:hAnsi="Verdana" w:cs="Segoe UI"/>
                <w:sz w:val="18"/>
                <w:szCs w:val="18"/>
              </w:rPr>
              <w:t xml:space="preserve">einschließlich </w:t>
            </w:r>
            <w:r w:rsidR="00673441">
              <w:t>der Häufigkeit von Transfers mit fehlenden Angaben sowie des Zeitraums, innerhalb dessen die Verstöße festgestellt wurden</w:t>
            </w:r>
            <w:r w:rsidR="00C64B08">
              <w:t>,</w:t>
            </w:r>
            <w:r w:rsidR="00673441">
              <w:t xml:space="preserve"> und</w:t>
            </w:r>
            <w:bookmarkStart w:id="0" w:name="_GoBack"/>
            <w:bookmarkEnd w:id="0"/>
            <w:r w:rsidR="00673441">
              <w:t xml:space="preserve"> gegebenenfalls der Gründe, </w:t>
            </w:r>
            <w:r w:rsidRPr="00673441">
              <w:rPr>
                <w:rFonts w:ascii="Verdana" w:hAnsi="Verdana" w:cs="Segoe UI"/>
                <w:sz w:val="18"/>
                <w:szCs w:val="18"/>
              </w:rPr>
              <w:t xml:space="preserve">die der wiederholt säumige </w:t>
            </w:r>
            <w:r w:rsidR="00945DFC" w:rsidRPr="00673441">
              <w:rPr>
                <w:rFonts w:ascii="Verdana" w:hAnsi="Verdana" w:cs="Segoe UI"/>
                <w:sz w:val="18"/>
                <w:szCs w:val="18"/>
              </w:rPr>
              <w:t>Zahlungsdienstleister</w:t>
            </w:r>
            <w:r w:rsidRPr="00673441">
              <w:rPr>
                <w:rFonts w:ascii="Verdana" w:hAnsi="Verdana" w:cs="Segoe UI"/>
                <w:sz w:val="18"/>
                <w:szCs w:val="18"/>
              </w:rPr>
              <w:t>/zwischengesc</w:t>
            </w:r>
            <w:r w:rsidR="00771C03">
              <w:rPr>
                <w:rFonts w:ascii="Verdana" w:hAnsi="Verdana" w:cs="Segoe UI"/>
                <w:sz w:val="18"/>
                <w:szCs w:val="18"/>
              </w:rPr>
              <w:t>haltete Zahlungsdienstleister/Anbieter</w:t>
            </w:r>
            <w:r w:rsidR="00771958" w:rsidRPr="00673441">
              <w:rPr>
                <w:rFonts w:ascii="Verdana" w:hAnsi="Verdana" w:cs="Segoe UI"/>
                <w:sz w:val="18"/>
                <w:szCs w:val="18"/>
              </w:rPr>
              <w:t xml:space="preserve"> von </w:t>
            </w:r>
            <w:r w:rsidR="00771958" w:rsidRPr="00673441">
              <w:rPr>
                <w:rFonts w:ascii="Verdana" w:hAnsi="Verdana" w:cs="Segoe UI"/>
                <w:sz w:val="18"/>
                <w:szCs w:val="18"/>
              </w:rPr>
              <w:lastRenderedPageBreak/>
              <w:t>Krypto-Dienstleistungen/</w:t>
            </w:r>
            <w:r w:rsidR="00771C03">
              <w:rPr>
                <w:rFonts w:ascii="Verdana" w:hAnsi="Verdana" w:cs="Segoe UI"/>
                <w:color w:val="000000"/>
                <w:sz w:val="18"/>
                <w:szCs w:val="18"/>
                <w:shd w:val="clear" w:color="auto" w:fill="FFFFFF"/>
              </w:rPr>
              <w:t>zwischengeschaltete Anbieter</w:t>
            </w:r>
            <w:r w:rsidR="00771958" w:rsidRPr="00673441">
              <w:rPr>
                <w:rFonts w:ascii="Verdana" w:hAnsi="Verdana" w:cs="Segoe UI"/>
                <w:color w:val="000000"/>
                <w:sz w:val="18"/>
                <w:szCs w:val="18"/>
                <w:shd w:val="clear" w:color="auto" w:fill="FFFFFF"/>
              </w:rPr>
              <w:t xml:space="preserve"> von Krypto-Dienstleistungen</w:t>
            </w:r>
            <w:r w:rsidR="00771958" w:rsidRPr="00673441">
              <w:rPr>
                <w:rFonts w:ascii="Verdana" w:hAnsi="Verdana" w:cs="Segoe UI"/>
                <w:sz w:val="18"/>
                <w:szCs w:val="18"/>
              </w:rPr>
              <w:t xml:space="preserve"> </w:t>
            </w:r>
            <w:r w:rsidRPr="00673441">
              <w:rPr>
                <w:rFonts w:ascii="Verdana" w:hAnsi="Verdana" w:cs="Segoe UI"/>
                <w:sz w:val="18"/>
                <w:szCs w:val="18"/>
              </w:rPr>
              <w:t>dafür angegeben hat</w:t>
            </w:r>
          </w:p>
          <w:p w14:paraId="0FB0052E" w14:textId="77777777" w:rsidR="00945DFC" w:rsidRPr="00945DFC" w:rsidRDefault="00945DFC" w:rsidP="00945DFC">
            <w:pPr>
              <w:spacing w:before="2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00" w:type="pct"/>
          </w:tcPr>
          <w:p w14:paraId="6EC376BF" w14:textId="77777777" w:rsidR="00DD5D8F" w:rsidRPr="00945DFC" w:rsidRDefault="00DD5D8F" w:rsidP="00945DFC">
            <w:pPr>
              <w:spacing w:before="240"/>
              <w:rPr>
                <w:rFonts w:ascii="Verdana" w:hAnsi="Verdana"/>
                <w:sz w:val="18"/>
                <w:szCs w:val="18"/>
              </w:rPr>
            </w:pPr>
          </w:p>
        </w:tc>
      </w:tr>
      <w:tr w:rsidR="00DD5D8F" w14:paraId="54C82EA0" w14:textId="77777777" w:rsidTr="00945DFC">
        <w:trPr>
          <w:trHeight w:val="1143"/>
        </w:trPr>
        <w:tc>
          <w:tcPr>
            <w:tcW w:w="2500" w:type="pct"/>
          </w:tcPr>
          <w:p w14:paraId="748371D8" w14:textId="77777777" w:rsidR="00DD5D8F" w:rsidRPr="00673441" w:rsidRDefault="00DD5D8F" w:rsidP="00673441">
            <w:pPr>
              <w:spacing w:before="240" w:line="360" w:lineRule="auto"/>
              <w:rPr>
                <w:rFonts w:ascii="Verdana" w:hAnsi="Verdana"/>
                <w:sz w:val="18"/>
                <w:szCs w:val="18"/>
              </w:rPr>
            </w:pPr>
            <w:r w:rsidRPr="00673441">
              <w:rPr>
                <w:rFonts w:ascii="Verdana" w:hAnsi="Verdana"/>
                <w:sz w:val="18"/>
                <w:szCs w:val="18"/>
              </w:rPr>
              <w:t>Kurze Zusammenfassung der Maßnahmen, die der meldende Zahlungsdi</w:t>
            </w:r>
            <w:r w:rsidR="00771C03">
              <w:rPr>
                <w:rFonts w:ascii="Verdana" w:hAnsi="Verdana"/>
                <w:sz w:val="18"/>
                <w:szCs w:val="18"/>
              </w:rPr>
              <w:t>enstleister/zwischengeschaltete Zahlungsdienstleister/Anbieter</w:t>
            </w:r>
            <w:r w:rsidR="00771958" w:rsidRPr="00673441">
              <w:rPr>
                <w:rFonts w:ascii="Verdana" w:hAnsi="Verdana"/>
                <w:sz w:val="18"/>
                <w:szCs w:val="18"/>
              </w:rPr>
              <w:t xml:space="preserve"> von Krypto-Dienstleistungen/</w:t>
            </w:r>
            <w:r w:rsidR="00771C0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zwischengeschaltete Anbieter</w:t>
            </w:r>
            <w:r w:rsidR="00771958" w:rsidRPr="00673441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von Krypto-Dienstleistungen</w:t>
            </w:r>
            <w:r w:rsidR="00771958" w:rsidRPr="0067344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73441">
              <w:rPr>
                <w:rFonts w:ascii="Verdana" w:hAnsi="Verdana"/>
                <w:sz w:val="18"/>
                <w:szCs w:val="18"/>
              </w:rPr>
              <w:t>ergriffen hat, um fehlende Angaben einzuholen</w:t>
            </w:r>
          </w:p>
          <w:p w14:paraId="71B35E1B" w14:textId="77777777" w:rsidR="00945DFC" w:rsidRDefault="00945DFC" w:rsidP="00945DFC">
            <w:pPr>
              <w:spacing w:before="240"/>
              <w:rPr>
                <w:rFonts w:ascii="Verdana" w:hAnsi="Verdana"/>
                <w:sz w:val="18"/>
                <w:szCs w:val="18"/>
              </w:rPr>
            </w:pPr>
          </w:p>
          <w:p w14:paraId="092E2EB8" w14:textId="77777777" w:rsidR="00945DFC" w:rsidRDefault="00945DFC" w:rsidP="00945DFC">
            <w:pPr>
              <w:spacing w:before="240"/>
              <w:rPr>
                <w:rFonts w:ascii="Verdana" w:hAnsi="Verdana"/>
                <w:sz w:val="18"/>
                <w:szCs w:val="18"/>
              </w:rPr>
            </w:pPr>
          </w:p>
          <w:p w14:paraId="4BC2F487" w14:textId="77777777" w:rsidR="00945DFC" w:rsidRPr="00945DFC" w:rsidRDefault="00945DFC" w:rsidP="00945DFC">
            <w:pPr>
              <w:spacing w:before="2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00" w:type="pct"/>
          </w:tcPr>
          <w:p w14:paraId="112BB4EA" w14:textId="77777777" w:rsidR="00DD5D8F" w:rsidRPr="00945DFC" w:rsidRDefault="00DD5D8F" w:rsidP="00945DFC">
            <w:pPr>
              <w:spacing w:before="24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EB1A41E" w14:textId="77777777" w:rsidR="00DD5D8F" w:rsidRDefault="00DD5D8F">
      <w:pPr>
        <w:rPr>
          <w:rFonts w:ascii="Verdana" w:hAnsi="Verdana"/>
          <w:sz w:val="20"/>
          <w:szCs w:val="20"/>
        </w:rPr>
      </w:pPr>
    </w:p>
    <w:p w14:paraId="1FF1CD45" w14:textId="77777777" w:rsidR="00DD5D8F" w:rsidRPr="00DD5D8F" w:rsidRDefault="00DD5D8F" w:rsidP="00BF268B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*Weitere Informationen und Hinweise entnehmen Sie bitte den Leitlinien der europäischen Aufsichtsbehörden: </w:t>
      </w:r>
      <w:r w:rsidR="00673441" w:rsidRPr="00673441">
        <w:rPr>
          <w:rFonts w:ascii="Verdana" w:hAnsi="Verdana"/>
          <w:sz w:val="20"/>
          <w:szCs w:val="20"/>
        </w:rPr>
        <w:t>Leitlinien zu Informationspflichten</w:t>
      </w:r>
      <w:r w:rsidR="00673441">
        <w:rPr>
          <w:rFonts w:ascii="Verdana" w:hAnsi="Verdana"/>
          <w:sz w:val="20"/>
          <w:szCs w:val="20"/>
        </w:rPr>
        <w:t xml:space="preserve"> in Bezug auf Geldtransfers und </w:t>
      </w:r>
      <w:r w:rsidR="00673441" w:rsidRPr="00673441">
        <w:rPr>
          <w:rFonts w:ascii="Verdana" w:hAnsi="Verdana"/>
          <w:sz w:val="20"/>
          <w:szCs w:val="20"/>
        </w:rPr>
        <w:t>Transfers bestimmter K</w:t>
      </w:r>
      <w:r w:rsidR="00673441">
        <w:rPr>
          <w:rFonts w:ascii="Verdana" w:hAnsi="Verdana"/>
          <w:sz w:val="20"/>
          <w:szCs w:val="20"/>
        </w:rPr>
        <w:t xml:space="preserve">ryptowerte gemäß der Verordnung </w:t>
      </w:r>
      <w:r w:rsidR="00673441" w:rsidRPr="00673441">
        <w:rPr>
          <w:rFonts w:ascii="Verdana" w:hAnsi="Verdana"/>
          <w:sz w:val="20"/>
          <w:szCs w:val="20"/>
        </w:rPr>
        <w:t>(EU) 2023/1113</w:t>
      </w:r>
    </w:p>
    <w:sectPr w:rsidR="00DD5D8F" w:rsidRPr="00DD5D8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8F"/>
    <w:rsid w:val="00287041"/>
    <w:rsid w:val="003B69AC"/>
    <w:rsid w:val="005359D5"/>
    <w:rsid w:val="005459C8"/>
    <w:rsid w:val="00554A1E"/>
    <w:rsid w:val="00673441"/>
    <w:rsid w:val="00771958"/>
    <w:rsid w:val="00771C03"/>
    <w:rsid w:val="00823579"/>
    <w:rsid w:val="00945DFC"/>
    <w:rsid w:val="00BF268B"/>
    <w:rsid w:val="00C64B08"/>
    <w:rsid w:val="00DD5D8F"/>
    <w:rsid w:val="00FB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EE22"/>
  <w15:chartTrackingRefBased/>
  <w15:docId w15:val="{0A16152A-80C8-49FB-A8E4-6DFC3830F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cimalAligned">
    <w:name w:val="Decimal Aligned"/>
    <w:basedOn w:val="Standard"/>
    <w:uiPriority w:val="40"/>
    <w:qFormat/>
    <w:rsid w:val="00DD5D8F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DD5D8F"/>
    <w:pPr>
      <w:spacing w:after="0" w:line="240" w:lineRule="auto"/>
    </w:pPr>
    <w:rPr>
      <w:rFonts w:eastAsiaTheme="minorEastAsia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D5D8F"/>
    <w:rPr>
      <w:rFonts w:eastAsiaTheme="minorEastAsia" w:cs="Times New Roman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DD5D8F"/>
    <w:rPr>
      <w:i/>
      <w:iCs/>
    </w:rPr>
  </w:style>
  <w:style w:type="table" w:styleId="HelleSchattierung-Akzent1">
    <w:name w:val="Light Shading Accent 1"/>
    <w:basedOn w:val="NormaleTabelle"/>
    <w:uiPriority w:val="60"/>
    <w:rsid w:val="00DD5D8F"/>
    <w:pPr>
      <w:spacing w:after="0" w:line="240" w:lineRule="auto"/>
    </w:pPr>
    <w:rPr>
      <w:rFonts w:eastAsiaTheme="minorEastAsia"/>
      <w:color w:val="2E74B5" w:themeColor="accent1" w:themeShade="BF"/>
      <w:lang w:eastAsia="de-DE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ellenraster">
    <w:name w:val="Table Grid"/>
    <w:basedOn w:val="NormaleTabelle"/>
    <w:uiPriority w:val="39"/>
    <w:rsid w:val="00DD5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C64B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Schloetmann, Peter</dc:creator>
  <cp:keywords/>
  <dc:description/>
  <cp:lastModifiedBy>Lehmann, Phil</cp:lastModifiedBy>
  <cp:revision>3</cp:revision>
  <cp:lastPrinted>2018-06-13T10:37:00Z</cp:lastPrinted>
  <dcterms:created xsi:type="dcterms:W3CDTF">2025-04-09T12:08:00Z</dcterms:created>
  <dcterms:modified xsi:type="dcterms:W3CDTF">2025-04-09T16:11:00Z</dcterms:modified>
</cp:coreProperties>
</file>